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  <w:t>《“创业江淮”行动计划（2021—2025年）》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解读材料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近日，安徽省人民政府办公厅印发《“创业江淮”行动计划（2021—2025年）》（皖政办〔2021〕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号，以下简称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《行动计划》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）。现将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《行动计划》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解读如下：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一、起草背景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为贯彻落实党中央、国务院“双创”决策部署，更好激发市场主体活力，促进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创业带动就业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，2015年起，省政府先后启动实施两轮“创业江淮”行动计划。2015—2017年全省新增私营企业53万户，带动就业165万人；2018—2020年全省新增私营企业94万户，带动就业200多万人。</w:t>
      </w:r>
      <w:r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  <w:t>2020年12月，省委印发《关于制定国民经济和社会发展第十四个五年规划和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2035</w:t>
      </w:r>
      <w:r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  <w:t>年远景目标的建议》，明确“持续实施‘创业江淮’行动计划”。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二、制定意义和总体考虑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《行动计划》</w:t>
      </w:r>
      <w:r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  <w:t>在巩固提升第一轮、第二轮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“创业江淮”行动计划</w:t>
      </w:r>
      <w:r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  <w:t>的基础上，结合创业最新部署要求，在新阶段推动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双创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”</w:t>
      </w:r>
      <w:r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  <w:t>向纵深发展，推动实现更加充分更高质量就业。总体考虑是，以习近平新时代中国特色社会主义思想为指导，深入贯彻党的十九大和十九届二中、三中、四中、五中全会精神，认真贯彻落实习近平总书记考察安徽重要讲话指示精神，紧紧围绕省委十届十二次全会部署，打造“创业江淮”品牌，整合各类创业资源，支持大学生、科研人员、返乡农民工、退役军人以及其他群体创业创新，</w:t>
      </w:r>
      <w:r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</w:rPr>
        <w:t>为新阶段现代化美好安徽建设提供强有力的支撑。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outlineLvl w:val="9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起草过程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深入</w:t>
      </w:r>
      <w:r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</w:rPr>
        <w:t>贯彻落实党中央、国务院</w:t>
      </w:r>
      <w:r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“</w:t>
      </w:r>
      <w:r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双创</w:t>
      </w:r>
      <w:r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”</w:t>
      </w:r>
      <w:r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</w:rPr>
        <w:t>决策部署，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根据</w:t>
      </w:r>
      <w:r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省委、省政府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要求，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省人力资源社会保障厅</w:t>
      </w:r>
      <w:r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牵头起草了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《</w:t>
      </w:r>
      <w:r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行动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计划（征求意见稿）》</w:t>
      </w:r>
      <w:r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多</w:t>
      </w:r>
      <w:r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次征求省直有关部门和各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市意见</w:t>
      </w:r>
      <w:r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公开征求社会意见建议</w:t>
      </w:r>
      <w:r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召开调研座谈会</w:t>
      </w:r>
      <w:r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征求创业服务领域专家、创业者代表等人员意见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在合理吸纳各方面意见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的基础上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经合法性审查和公平竞争审查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后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报经省政府第141次常务会议审议通过，以省政府办公厅名义印发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《行动计划》</w:t>
      </w:r>
      <w:r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  <w:t>分为五个部分。第一部分是指导思想，第二部分是总体目标，第三部分是打造八大工程，第四部分是升级两大平台，第五部分是强化保障措施。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《行动计划》</w:t>
      </w:r>
      <w:r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  <w:t>主要内容体现在第三部分“打造八大工程”和第四部分“升级两大平台”之中。</w:t>
      </w:r>
      <w:r>
        <w:rPr>
          <w:rFonts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一是打造八大工程</w:t>
      </w:r>
      <w:r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  <w:t>，即打造创业领航工程，每年开展创业培训7万人次左右；打造创业筑巢工程，每年新增省级以上创业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创新</w:t>
      </w:r>
      <w:r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  <w:t>孵化载体60个以上；打造融资畅通工程，每年发放个人和小微企业创业担保贷款50亿元以上；打造青年创业工程，每年支持2万名左右高校毕业生等青年创业；打造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高端</w:t>
      </w:r>
      <w:r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  <w:t>人才创业工程，每年服务1000名左右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高端</w:t>
      </w:r>
      <w:r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  <w:t>人才创业；打造返乡农民工创业工程，每年支持2万名以上农民工等返乡人员创业；打造退役军人创业工程，每年支持1000名左右退役军人创业；打造皖厨创业工程，每年支持1万名以上皖厨师傅创业。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二是升级两大平台，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即升级安徽省创业服务云平台，优化创业服务供给；升级创业创新竞赛平台，促成参赛项目成果转化。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创新举措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将有创业意愿和培训需求的城乡各类劳动者均纳入创业培训对象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探索建立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创业培训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师资年报告制度。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促进大学生创业创新，支持高校建设一批省级大学生创业创新示范基地。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优化省级下岗再就业担保基金功能，支持各地推进创业担保贷款线上办理。</w:t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lang w:val="en-US" w:eastAsia="zh-CN"/>
        </w:rPr>
        <w:t>四是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实施高校毕业生就业创业促进计划，完善一次性创业补贴、重点群体创业就业税收优惠等政策措施。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五是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完善博士后人才引进支持政策，支持创业投资企业及管理机构、科研院所、高等学校等建设一批博士后科研工作（流动）站，按规定落实建站补助、生活补贴、科研资助等政策措施。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六是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对省级优秀创业项目和“返乡创业之星”分别奖励10万元和5万元，从就业补助资金中列支。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七是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建立一批退役军人创业孵化基地，并根据工作量、专业性和成效等，给予一定的补助。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八是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鼓励各地打造一批符合当地特色的美食名品连锁店，对带动省内就业效果好的给予资金补助。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九是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在健全完善省级电子创业券发放机制的基础上，支持鼓励各地结合本地实际，制定出台符合本地特色的电子创业券管理发放制度。探索成立区域公共创业服务联盟。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十是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通过竞赛遴选一批优秀创业创新项目，按规定给予一定的资金激励支持。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szCs w:val="32"/>
        </w:rPr>
      </w:pPr>
      <w:r>
        <w:rPr>
          <w:rFonts w:hint="eastAsia" w:ascii="黑体" w:hAnsi="黑体" w:eastAsia="黑体" w:cs="黑体"/>
          <w:b w:val="0"/>
          <w:bCs/>
          <w:szCs w:val="32"/>
          <w:lang w:val="en-US" w:eastAsia="zh-CN"/>
        </w:rPr>
        <w:t>六、</w:t>
      </w:r>
      <w:r>
        <w:rPr>
          <w:rFonts w:hint="eastAsia" w:ascii="黑体" w:hAnsi="黑体" w:eastAsia="黑体" w:cs="黑体"/>
          <w:b w:val="0"/>
          <w:bCs/>
          <w:szCs w:val="32"/>
        </w:rPr>
        <w:t>保障措施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>保障措施主要包括加强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组织领导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>优化创业环境、强化宣传引领，并将实施“创业江淮”行动计划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纳入市、县（市、区）就业工作绩效评价体系，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推进创业政策措施落地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，助力创业带动就业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。</w:t>
      </w:r>
    </w:p>
    <w:p/>
    <w:p/>
    <w:sectPr>
      <w:footerReference r:id="rId3" w:type="default"/>
      <w:pgSz w:w="11906" w:h="16838"/>
      <w:pgMar w:top="1757" w:right="1417" w:bottom="175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328F6"/>
    <w:multiLevelType w:val="singleLevel"/>
    <w:tmpl w:val="60C328F6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C206F"/>
    <w:rsid w:val="00633700"/>
    <w:rsid w:val="009F7240"/>
    <w:rsid w:val="00B96E15"/>
    <w:rsid w:val="014D4181"/>
    <w:rsid w:val="050D47DF"/>
    <w:rsid w:val="0EE577EC"/>
    <w:rsid w:val="10196EFF"/>
    <w:rsid w:val="281027AA"/>
    <w:rsid w:val="305A2C1B"/>
    <w:rsid w:val="39E35FAB"/>
    <w:rsid w:val="403F72AB"/>
    <w:rsid w:val="4DA71551"/>
    <w:rsid w:val="515C0BAF"/>
    <w:rsid w:val="52CA4329"/>
    <w:rsid w:val="53663E8D"/>
    <w:rsid w:val="5A176770"/>
    <w:rsid w:val="5D117330"/>
    <w:rsid w:val="5E23551A"/>
    <w:rsid w:val="62CF0FB7"/>
    <w:rsid w:val="66E00882"/>
    <w:rsid w:val="684035E8"/>
    <w:rsid w:val="6CFC206F"/>
    <w:rsid w:val="704C0BBF"/>
    <w:rsid w:val="754804B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qFormat/>
    <w:uiPriority w:val="0"/>
    <w:pPr>
      <w:snapToGrid w:val="0"/>
      <w:jc w:val="left"/>
    </w:pPr>
    <w:rPr>
      <w:rFonts w:ascii="??" w:hAnsi="??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281</Words>
  <Characters>1606</Characters>
  <Lines>13</Lines>
  <Paragraphs>3</Paragraphs>
  <ScaleCrop>false</ScaleCrop>
  <LinksUpToDate>false</LinksUpToDate>
  <CharactersWithSpaces>1884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2021-06-11T08:05:00Z</dcterms:created>
  <dc:creator>康晓露</dc:creator>
  <cp:lastModifiedBy>刘筘</cp:lastModifiedBy>
  <cp:lastPrinted>2021-06-15T07:32:00Z</cp:lastPrinted>
  <dcterms:modified xsi:type="dcterms:W3CDTF">2021-06-15T09:00:44Z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